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C06C0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  <w:bookmarkStart w:id="0" w:name="_Hlk88724858"/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3C63F2" w:rsidRPr="003C63F2" w14:paraId="218DD0DE" w14:textId="77777777" w:rsidTr="00FE4E5C">
        <w:tc>
          <w:tcPr>
            <w:tcW w:w="4820" w:type="dxa"/>
            <w:shd w:val="clear" w:color="auto" w:fill="auto"/>
          </w:tcPr>
          <w:p w14:paraId="273BCB31" w14:textId="77777777" w:rsidR="003C63F2" w:rsidRPr="003C63F2" w:rsidRDefault="003C63F2" w:rsidP="003C63F2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0A23FC2C" w14:textId="76E07292" w:rsidR="003C63F2" w:rsidRPr="003C63F2" w:rsidRDefault="003C63F2" w:rsidP="00310E1A">
            <w:pPr>
              <w:ind w:left="34" w:right="33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14:paraId="5892A6EB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0D1A7026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4A4D0F10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0947A791" w14:textId="77777777" w:rsidR="003C63F2" w:rsidRPr="003C63F2" w:rsidRDefault="003C63F2" w:rsidP="003C63F2">
      <w:pPr>
        <w:spacing w:line="360" w:lineRule="auto"/>
        <w:jc w:val="center"/>
        <w:rPr>
          <w:b/>
          <w:bCs/>
          <w:sz w:val="28"/>
          <w:szCs w:val="28"/>
        </w:rPr>
      </w:pPr>
    </w:p>
    <w:p w14:paraId="1CF4157C" w14:textId="77777777" w:rsidR="003C63F2" w:rsidRPr="003C63F2" w:rsidRDefault="003C63F2" w:rsidP="003C63F2">
      <w:pPr>
        <w:spacing w:line="360" w:lineRule="auto"/>
        <w:jc w:val="center"/>
        <w:rPr>
          <w:b/>
          <w:bCs/>
          <w:sz w:val="28"/>
          <w:szCs w:val="28"/>
        </w:rPr>
      </w:pPr>
      <w:r w:rsidRPr="003C63F2">
        <w:rPr>
          <w:b/>
          <w:bCs/>
          <w:sz w:val="28"/>
          <w:szCs w:val="28"/>
        </w:rPr>
        <w:t>ПРИЛОЖЕНИЕ К РАБОЧЕЙ ПРОГРАММЕ ДИСЦИПЛИНЫ</w:t>
      </w:r>
    </w:p>
    <w:p w14:paraId="5AE8E52D" w14:textId="4B75328F" w:rsidR="003C63F2" w:rsidRPr="003C63F2" w:rsidRDefault="005B3458" w:rsidP="003C63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Инвестиционный менеджмент</w:t>
      </w:r>
    </w:p>
    <w:p w14:paraId="33ACD2DA" w14:textId="77777777" w:rsidR="003C63F2" w:rsidRPr="003C63F2" w:rsidRDefault="003C63F2" w:rsidP="003C63F2">
      <w:pPr>
        <w:jc w:val="center"/>
        <w:rPr>
          <w:sz w:val="20"/>
          <w:szCs w:val="20"/>
        </w:rPr>
      </w:pPr>
    </w:p>
    <w:p w14:paraId="0821D76E" w14:textId="77777777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15524F76" w14:textId="77777777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 xml:space="preserve">Направление </w:t>
      </w:r>
      <w:proofErr w:type="gramStart"/>
      <w:r w:rsidRPr="003C63F2">
        <w:rPr>
          <w:color w:val="000000"/>
          <w:sz w:val="28"/>
          <w:szCs w:val="28"/>
        </w:rPr>
        <w:t>подготовки  38.03.02</w:t>
      </w:r>
      <w:proofErr w:type="gramEnd"/>
      <w:r w:rsidRPr="003C63F2">
        <w:rPr>
          <w:color w:val="000000"/>
          <w:sz w:val="28"/>
          <w:szCs w:val="28"/>
        </w:rPr>
        <w:t xml:space="preserve"> Менеджмент </w:t>
      </w:r>
    </w:p>
    <w:p w14:paraId="11BF13B3" w14:textId="20B56FEB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>Образовательная программа: «Управление бизнесом» (Менеджмент и управление бизнесом)</w:t>
      </w:r>
    </w:p>
    <w:p w14:paraId="6A63657C" w14:textId="77777777" w:rsidR="003C63F2" w:rsidRPr="003C63F2" w:rsidRDefault="003C63F2" w:rsidP="003C63F2">
      <w:pPr>
        <w:spacing w:line="360" w:lineRule="auto"/>
        <w:rPr>
          <w:sz w:val="28"/>
          <w:szCs w:val="28"/>
        </w:rPr>
      </w:pPr>
    </w:p>
    <w:p w14:paraId="02392D61" w14:textId="21BAD12D" w:rsidR="003C63F2" w:rsidRPr="003C63F2" w:rsidRDefault="003C63F2" w:rsidP="003C63F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3C63F2">
        <w:rPr>
          <w:i/>
          <w:sz w:val="28"/>
          <w:szCs w:val="28"/>
        </w:rPr>
        <w:t>_______________________________</w:t>
      </w:r>
      <w:r w:rsidRPr="003C63F2">
        <w:rPr>
          <w:i/>
          <w:sz w:val="28"/>
          <w:szCs w:val="28"/>
          <w:u w:val="single"/>
        </w:rPr>
        <w:t>202</w:t>
      </w:r>
      <w:r w:rsidR="005B3458">
        <w:rPr>
          <w:i/>
          <w:sz w:val="28"/>
          <w:szCs w:val="28"/>
          <w:u w:val="single"/>
        </w:rPr>
        <w:t>3</w:t>
      </w:r>
      <w:r w:rsidRPr="003C63F2">
        <w:rPr>
          <w:i/>
          <w:sz w:val="28"/>
          <w:szCs w:val="28"/>
        </w:rPr>
        <w:t>___________________________________</w:t>
      </w:r>
    </w:p>
    <w:p w14:paraId="668E81DB" w14:textId="77777777" w:rsidR="003C63F2" w:rsidRPr="003C63F2" w:rsidRDefault="003C63F2" w:rsidP="003C63F2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3C63F2">
        <w:rPr>
          <w:color w:val="000000"/>
          <w:sz w:val="20"/>
          <w:szCs w:val="20"/>
        </w:rPr>
        <w:t>год</w:t>
      </w:r>
      <w:proofErr w:type="gramEnd"/>
      <w:r w:rsidRPr="003C63F2">
        <w:rPr>
          <w:color w:val="000000"/>
          <w:sz w:val="20"/>
          <w:szCs w:val="20"/>
        </w:rPr>
        <w:t xml:space="preserve"> утверждения </w:t>
      </w:r>
      <w:r w:rsidRPr="003C63F2">
        <w:rPr>
          <w:sz w:val="20"/>
          <w:szCs w:val="20"/>
        </w:rPr>
        <w:t>рабочей программы дисциплины</w:t>
      </w:r>
    </w:p>
    <w:p w14:paraId="0418A16E" w14:textId="77777777" w:rsidR="003C63F2" w:rsidRPr="003C63F2" w:rsidRDefault="003C63F2" w:rsidP="003C63F2"/>
    <w:p w14:paraId="3FF5AE89" w14:textId="77777777" w:rsidR="003C63F2" w:rsidRPr="003C63F2" w:rsidRDefault="003C63F2" w:rsidP="003C63F2">
      <w:pPr>
        <w:rPr>
          <w:sz w:val="28"/>
          <w:szCs w:val="28"/>
        </w:rPr>
      </w:pPr>
      <w:r w:rsidRPr="003C63F2">
        <w:rPr>
          <w:sz w:val="28"/>
          <w:szCs w:val="28"/>
        </w:rPr>
        <w:t>Одобрено кафедрой «Экономика, менеджмент и маркетинг»</w:t>
      </w:r>
    </w:p>
    <w:p w14:paraId="4F3592BD" w14:textId="77777777" w:rsidR="003C63F2" w:rsidRPr="003C63F2" w:rsidRDefault="003C63F2" w:rsidP="003C63F2">
      <w:pPr>
        <w:rPr>
          <w:sz w:val="28"/>
          <w:szCs w:val="28"/>
        </w:rPr>
      </w:pPr>
    </w:p>
    <w:p w14:paraId="554B35C0" w14:textId="61E54731" w:rsidR="003C63F2" w:rsidRPr="003C63F2" w:rsidRDefault="003C63F2" w:rsidP="003C63F2">
      <w:pPr>
        <w:rPr>
          <w:sz w:val="28"/>
          <w:szCs w:val="28"/>
        </w:rPr>
      </w:pPr>
      <w:r w:rsidRPr="003C63F2">
        <w:rPr>
          <w:sz w:val="28"/>
          <w:szCs w:val="28"/>
        </w:rPr>
        <w:t>Протокол от «</w:t>
      </w:r>
      <w:r w:rsidR="00310E1A">
        <w:rPr>
          <w:sz w:val="28"/>
          <w:szCs w:val="28"/>
        </w:rPr>
        <w:t>30»</w:t>
      </w:r>
      <w:r w:rsidRPr="003C63F2">
        <w:rPr>
          <w:sz w:val="28"/>
          <w:szCs w:val="28"/>
        </w:rPr>
        <w:t xml:space="preserve"> июня 202</w:t>
      </w:r>
      <w:r w:rsidR="00310E1A">
        <w:rPr>
          <w:sz w:val="28"/>
          <w:szCs w:val="28"/>
        </w:rPr>
        <w:t>5</w:t>
      </w:r>
      <w:r w:rsidRPr="003C63F2">
        <w:rPr>
          <w:sz w:val="28"/>
          <w:szCs w:val="28"/>
        </w:rPr>
        <w:t xml:space="preserve"> г № 12</w:t>
      </w:r>
    </w:p>
    <w:p w14:paraId="28ED9DCC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8CCCE5C" w14:textId="0078984B" w:rsidR="003C63F2" w:rsidRDefault="003C63F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585B66" w14:paraId="24381708" w14:textId="77777777" w:rsidTr="000570A6">
        <w:tc>
          <w:tcPr>
            <w:tcW w:w="8937" w:type="dxa"/>
            <w:shd w:val="clear" w:color="auto" w:fill="auto"/>
          </w:tcPr>
          <w:p w14:paraId="0807B4E0" w14:textId="77777777" w:rsidR="00633DFC" w:rsidRPr="00585B66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bookmarkEnd w:id="0"/>
            <w:r w:rsidRPr="00585B66"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2AB2B0DF" w14:textId="77777777" w:rsidR="00633DFC" w:rsidRPr="00585B66" w:rsidRDefault="00633DFC" w:rsidP="00E04D03">
            <w:pPr>
              <w:jc w:val="center"/>
              <w:rPr>
                <w:sz w:val="28"/>
                <w:szCs w:val="28"/>
              </w:rPr>
            </w:pPr>
            <w:r w:rsidRPr="00585B66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585B66" w14:paraId="1B99E329" w14:textId="77777777" w:rsidTr="000570A6">
        <w:tc>
          <w:tcPr>
            <w:tcW w:w="8937" w:type="dxa"/>
            <w:shd w:val="clear" w:color="auto" w:fill="auto"/>
          </w:tcPr>
          <w:p w14:paraId="16D85457" w14:textId="26981A8D" w:rsidR="00633DFC" w:rsidRPr="00585B66" w:rsidRDefault="00797DD2" w:rsidP="00E04D03">
            <w:pPr>
              <w:jc w:val="both"/>
              <w:rPr>
                <w:rStyle w:val="10"/>
                <w:rFonts w:eastAsia="Calibri"/>
                <w:szCs w:val="28"/>
              </w:rPr>
            </w:pPr>
            <w:r>
              <w:rPr>
                <w:rStyle w:val="10"/>
                <w:szCs w:val="28"/>
                <w:lang w:val="ru-RU"/>
              </w:rPr>
              <w:t xml:space="preserve">8. </w:t>
            </w:r>
            <w:r w:rsidR="00633DFC" w:rsidRPr="00585B66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04285D8F" w14:textId="4AFEC653" w:rsidR="00633DFC" w:rsidRPr="00524C2D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585B66" w14:paraId="7017ADE8" w14:textId="77777777" w:rsidTr="000570A6">
        <w:tc>
          <w:tcPr>
            <w:tcW w:w="8937" w:type="dxa"/>
            <w:shd w:val="clear" w:color="auto" w:fill="auto"/>
          </w:tcPr>
          <w:p w14:paraId="4F7CF1E5" w14:textId="003C5102" w:rsidR="000D08FA" w:rsidRPr="00585B66" w:rsidRDefault="00797DD2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 xml:space="preserve">10. </w:t>
            </w:r>
            <w:r w:rsidR="000D08FA" w:rsidRPr="00585B66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0758ADFE" w14:textId="2B0B410F" w:rsidR="000D08FA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585B66" w14:paraId="1E9FE9A8" w14:textId="77777777" w:rsidTr="000570A6">
        <w:tc>
          <w:tcPr>
            <w:tcW w:w="8937" w:type="dxa"/>
            <w:shd w:val="clear" w:color="auto" w:fill="auto"/>
          </w:tcPr>
          <w:p w14:paraId="577785CE" w14:textId="24FC56E0" w:rsidR="00633DFC" w:rsidRPr="00585B66" w:rsidRDefault="00797DD2" w:rsidP="00E04D03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>
              <w:rPr>
                <w:rStyle w:val="10"/>
                <w:rFonts w:eastAsiaTheme="minorEastAsia"/>
                <w:szCs w:val="28"/>
                <w:lang w:val="ru-RU"/>
              </w:rPr>
              <w:t xml:space="preserve">11. </w:t>
            </w:r>
            <w:r w:rsidR="00633DFC" w:rsidRPr="00585B66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1F5518AA" w14:textId="69CBAD4B" w:rsidR="00633DFC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585B66" w14:paraId="5D6E11BC" w14:textId="77777777" w:rsidTr="000570A6">
        <w:tc>
          <w:tcPr>
            <w:tcW w:w="8937" w:type="dxa"/>
            <w:shd w:val="clear" w:color="auto" w:fill="auto"/>
          </w:tcPr>
          <w:p w14:paraId="77D398D6" w14:textId="7F9D9C19" w:rsidR="00633DFC" w:rsidRPr="00585B66" w:rsidRDefault="00797DD2" w:rsidP="00E04D03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>
              <w:rPr>
                <w:rStyle w:val="10"/>
                <w:rFonts w:eastAsia="Calibri"/>
                <w:szCs w:val="28"/>
                <w:lang w:val="ru-RU"/>
              </w:rPr>
              <w:t xml:space="preserve">12. </w:t>
            </w:r>
            <w:r w:rsidR="00633DFC" w:rsidRPr="00585B66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0B9B3C89" w14:textId="38D6F2D5" w:rsidR="00633DFC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62AB3B73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E14A908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2B224CF" w14:textId="77777777" w:rsidR="004C67EF" w:rsidRDefault="00520F6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9A57437" w14:textId="32333EB6" w:rsidR="00076757" w:rsidRPr="0031390D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lastRenderedPageBreak/>
        <w:t>8.</w:t>
      </w:r>
      <w:r w:rsidRPr="0031390D">
        <w:rPr>
          <w:b/>
          <w:sz w:val="28"/>
          <w:szCs w:val="28"/>
        </w:rPr>
        <w:tab/>
        <w:t>Перечень основной и дополнительной учебной литературы, необходимой для освоения дисциплины</w:t>
      </w:r>
    </w:p>
    <w:p w14:paraId="343422BC" w14:textId="77777777" w:rsidR="00855811" w:rsidRDefault="00855811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</w:p>
    <w:p w14:paraId="78890305" w14:textId="458FAEDD" w:rsidR="00076757" w:rsidRDefault="00076757" w:rsidP="00076757">
      <w:pPr>
        <w:spacing w:before="14" w:line="312" w:lineRule="exact"/>
        <w:ind w:right="-87" w:firstLine="567"/>
        <w:jc w:val="both"/>
        <w:rPr>
          <w:sz w:val="28"/>
          <w:szCs w:val="28"/>
        </w:rPr>
      </w:pPr>
      <w:r w:rsidRPr="000366CC">
        <w:rPr>
          <w:b/>
          <w:sz w:val="28"/>
          <w:szCs w:val="28"/>
        </w:rPr>
        <w:t>Основная литература</w:t>
      </w:r>
      <w:r w:rsidRPr="0031390D">
        <w:rPr>
          <w:sz w:val="28"/>
          <w:szCs w:val="28"/>
        </w:rPr>
        <w:t xml:space="preserve"> </w:t>
      </w:r>
    </w:p>
    <w:p w14:paraId="19F99B3F" w14:textId="467F3214" w:rsidR="005311BE" w:rsidRPr="005311BE" w:rsidRDefault="00FD02D2" w:rsidP="00A2320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D02D2">
        <w:rPr>
          <w:rFonts w:ascii="Times New Roman" w:hAnsi="Times New Roman"/>
          <w:sz w:val="28"/>
          <w:szCs w:val="28"/>
        </w:rPr>
        <w:t>Инвестиционный менеджмент</w:t>
      </w:r>
      <w:proofErr w:type="gramStart"/>
      <w:r w:rsidRPr="00FD02D2">
        <w:rPr>
          <w:rFonts w:ascii="Times New Roman" w:hAnsi="Times New Roman"/>
          <w:sz w:val="28"/>
          <w:szCs w:val="28"/>
        </w:rPr>
        <w:t>. :</w:t>
      </w:r>
      <w:proofErr w:type="gramEnd"/>
      <w:r w:rsidRPr="00FD02D2">
        <w:rPr>
          <w:rFonts w:ascii="Times New Roman" w:hAnsi="Times New Roman"/>
          <w:sz w:val="28"/>
          <w:szCs w:val="28"/>
        </w:rPr>
        <w:t xml:space="preserve"> учебник / Н. И. Лахметкина, С. Н. </w:t>
      </w:r>
      <w:proofErr w:type="spellStart"/>
      <w:r w:rsidRPr="00FD02D2">
        <w:rPr>
          <w:rFonts w:ascii="Times New Roman" w:hAnsi="Times New Roman"/>
          <w:sz w:val="28"/>
          <w:szCs w:val="28"/>
        </w:rPr>
        <w:t>Малофеев</w:t>
      </w:r>
      <w:proofErr w:type="spellEnd"/>
      <w:r w:rsidRPr="00FD02D2">
        <w:rPr>
          <w:rFonts w:ascii="Times New Roman" w:hAnsi="Times New Roman"/>
          <w:sz w:val="28"/>
          <w:szCs w:val="28"/>
        </w:rPr>
        <w:t xml:space="preserve">, Т. Н. </w:t>
      </w:r>
      <w:proofErr w:type="spellStart"/>
      <w:r w:rsidRPr="00FD02D2">
        <w:rPr>
          <w:rFonts w:ascii="Times New Roman" w:hAnsi="Times New Roman"/>
          <w:sz w:val="28"/>
          <w:szCs w:val="28"/>
        </w:rPr>
        <w:t>Седаш</w:t>
      </w:r>
      <w:proofErr w:type="spellEnd"/>
      <w:r w:rsidRPr="00FD02D2">
        <w:rPr>
          <w:rFonts w:ascii="Times New Roman" w:hAnsi="Times New Roman"/>
          <w:sz w:val="28"/>
          <w:szCs w:val="28"/>
        </w:rPr>
        <w:t xml:space="preserve"> [и др.] ; под ред. Н. И. Лахметкиной. — </w:t>
      </w:r>
      <w:proofErr w:type="gramStart"/>
      <w:r w:rsidRPr="00FD02D2">
        <w:rPr>
          <w:rFonts w:ascii="Times New Roman" w:hAnsi="Times New Roman"/>
          <w:sz w:val="28"/>
          <w:szCs w:val="28"/>
        </w:rPr>
        <w:t>Москва :</w:t>
      </w:r>
      <w:proofErr w:type="gramEnd"/>
      <w:r w:rsidRPr="00FD02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02D2">
        <w:rPr>
          <w:rFonts w:ascii="Times New Roman" w:hAnsi="Times New Roman"/>
          <w:sz w:val="28"/>
          <w:szCs w:val="28"/>
        </w:rPr>
        <w:t>КноРус</w:t>
      </w:r>
      <w:proofErr w:type="spellEnd"/>
      <w:r w:rsidRPr="00FD02D2">
        <w:rPr>
          <w:rFonts w:ascii="Times New Roman" w:hAnsi="Times New Roman"/>
          <w:sz w:val="28"/>
          <w:szCs w:val="28"/>
        </w:rPr>
        <w:t>, 2023. — 262 с.  — URL: https://book.ru/book/945958</w:t>
      </w:r>
    </w:p>
    <w:p w14:paraId="68EB849E" w14:textId="77777777" w:rsidR="00855811" w:rsidRDefault="00855811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</w:p>
    <w:p w14:paraId="034E1900" w14:textId="4F2566F4" w:rsidR="00076757" w:rsidRPr="005311BE" w:rsidRDefault="00076757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  <w:r w:rsidRPr="005311BE">
        <w:rPr>
          <w:b/>
          <w:sz w:val="28"/>
          <w:szCs w:val="28"/>
        </w:rPr>
        <w:t xml:space="preserve">Дополнительная литература </w:t>
      </w:r>
    </w:p>
    <w:p w14:paraId="5688D115" w14:textId="2DD5310E" w:rsidR="00076757" w:rsidRPr="005311BE" w:rsidRDefault="00FD02D2" w:rsidP="00A23204">
      <w:pPr>
        <w:pStyle w:val="a3"/>
        <w:numPr>
          <w:ilvl w:val="0"/>
          <w:numId w:val="6"/>
        </w:numPr>
        <w:tabs>
          <w:tab w:val="left" w:pos="274"/>
        </w:tabs>
        <w:spacing w:line="312" w:lineRule="exact"/>
        <w:ind w:right="-8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D02D2">
        <w:rPr>
          <w:rFonts w:ascii="Times New Roman" w:hAnsi="Times New Roman"/>
          <w:sz w:val="28"/>
          <w:szCs w:val="28"/>
        </w:rPr>
        <w:t>Лукасевич</w:t>
      </w:r>
      <w:proofErr w:type="spellEnd"/>
      <w:r w:rsidRPr="00FD02D2">
        <w:rPr>
          <w:rFonts w:ascii="Times New Roman" w:hAnsi="Times New Roman"/>
          <w:sz w:val="28"/>
          <w:szCs w:val="28"/>
        </w:rPr>
        <w:t xml:space="preserve">, И. Я. </w:t>
      </w:r>
      <w:proofErr w:type="gramStart"/>
      <w:r w:rsidRPr="00FD02D2">
        <w:rPr>
          <w:rFonts w:ascii="Times New Roman" w:hAnsi="Times New Roman"/>
          <w:sz w:val="28"/>
          <w:szCs w:val="28"/>
        </w:rPr>
        <w:t>Инвестиции :</w:t>
      </w:r>
      <w:proofErr w:type="gramEnd"/>
      <w:r w:rsidRPr="00FD02D2">
        <w:rPr>
          <w:rFonts w:ascii="Times New Roman" w:hAnsi="Times New Roman"/>
          <w:sz w:val="28"/>
          <w:szCs w:val="28"/>
        </w:rPr>
        <w:t xml:space="preserve"> учебник / И.Я. </w:t>
      </w:r>
      <w:proofErr w:type="spellStart"/>
      <w:r w:rsidRPr="00FD02D2">
        <w:rPr>
          <w:rFonts w:ascii="Times New Roman" w:hAnsi="Times New Roman"/>
          <w:sz w:val="28"/>
          <w:szCs w:val="28"/>
        </w:rPr>
        <w:t>Лукасевич</w:t>
      </w:r>
      <w:proofErr w:type="spellEnd"/>
      <w:r w:rsidRPr="00FD02D2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FD02D2">
        <w:rPr>
          <w:rFonts w:ascii="Times New Roman" w:hAnsi="Times New Roman"/>
          <w:sz w:val="28"/>
          <w:szCs w:val="28"/>
        </w:rPr>
        <w:t>Москва :</w:t>
      </w:r>
      <w:proofErr w:type="gramEnd"/>
      <w:r w:rsidRPr="00FD02D2">
        <w:rPr>
          <w:rFonts w:ascii="Times New Roman" w:hAnsi="Times New Roman"/>
          <w:sz w:val="28"/>
          <w:szCs w:val="28"/>
        </w:rPr>
        <w:t xml:space="preserve"> Вузовский учебник : ИНФРА-М, 2022. — 413 с. - URL: https://znanium.com/catalog/product/1840480</w:t>
      </w:r>
    </w:p>
    <w:p w14:paraId="21FCF6BD" w14:textId="77777777" w:rsidR="00855811" w:rsidRDefault="00855811" w:rsidP="00076757">
      <w:pPr>
        <w:tabs>
          <w:tab w:val="left" w:pos="274"/>
        </w:tabs>
        <w:spacing w:line="312" w:lineRule="exact"/>
        <w:ind w:right="-87" w:firstLine="567"/>
        <w:jc w:val="both"/>
        <w:rPr>
          <w:b/>
          <w:sz w:val="28"/>
          <w:szCs w:val="28"/>
        </w:rPr>
      </w:pPr>
      <w:bookmarkStart w:id="4" w:name="_Hlk89684974"/>
      <w:bookmarkStart w:id="5" w:name="_Hlk89695146"/>
      <w:bookmarkStart w:id="6" w:name="_Hlk89685172"/>
      <w:bookmarkStart w:id="7" w:name="_Hlk89686286"/>
    </w:p>
    <w:bookmarkEnd w:id="4"/>
    <w:bookmarkEnd w:id="5"/>
    <w:bookmarkEnd w:id="6"/>
    <w:bookmarkEnd w:id="7"/>
    <w:p w14:paraId="12796B41" w14:textId="77777777" w:rsidR="00797DD2" w:rsidRPr="00797DD2" w:rsidRDefault="00797DD2" w:rsidP="00797DD2">
      <w:pPr>
        <w:keepNext/>
        <w:tabs>
          <w:tab w:val="center" w:pos="4536"/>
          <w:tab w:val="right" w:pos="9072"/>
        </w:tabs>
        <w:ind w:firstLine="567"/>
        <w:jc w:val="both"/>
        <w:outlineLvl w:val="0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57146764" w14:textId="52F58126" w:rsidR="00797DD2" w:rsidRPr="00797DD2" w:rsidRDefault="00797DD2" w:rsidP="00797DD2">
      <w:pPr>
        <w:autoSpaceDE w:val="0"/>
        <w:autoSpaceDN w:val="0"/>
        <w:ind w:left="720" w:right="-1"/>
        <w:contextualSpacing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14"/>
        <w:gridCol w:w="4551"/>
      </w:tblGrid>
      <w:tr w:rsidR="00797DD2" w:rsidRPr="00797DD2" w14:paraId="20D84634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4BCF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/>
                <w:bCs/>
                <w:sz w:val="28"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0DED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>Год</w:t>
            </w:r>
            <w:proofErr w:type="spellEnd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 xml:space="preserve"> </w:t>
            </w:r>
          </w:p>
          <w:p w14:paraId="00CF331D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963C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/>
                <w:bCs/>
                <w:sz w:val="28"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797DD2" w:rsidRPr="00E95352" w14:paraId="2E1B96E3" w14:textId="77777777" w:rsidTr="00A23204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A0608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Методические</w:t>
            </w:r>
            <w:proofErr w:type="spellEnd"/>
            <w:r w:rsidRPr="00797DD2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указания</w:t>
            </w:r>
            <w:proofErr w:type="spellEnd"/>
            <w:r w:rsidRPr="00797DD2">
              <w:rPr>
                <w:bCs/>
                <w:sz w:val="28"/>
                <w:szCs w:val="28"/>
                <w:lang w:val="en-US" w:eastAsia="en-US" w:bidi="en-US"/>
              </w:rPr>
              <w:t xml:space="preserve"> к </w:t>
            </w: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2787" w14:textId="5072ED3A" w:rsidR="00797DD2" w:rsidRPr="00E95352" w:rsidRDefault="00797DD2" w:rsidP="00797DD2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343B" w14:textId="77777777" w:rsidR="00797DD2" w:rsidRPr="00427F8D" w:rsidRDefault="00092FC3" w:rsidP="00797DD2">
            <w:pPr>
              <w:ind w:left="-57" w:right="-57"/>
              <w:jc w:val="center"/>
              <w:rPr>
                <w:rFonts w:eastAsia="Calibri"/>
                <w:b/>
                <w:spacing w:val="10"/>
                <w:sz w:val="28"/>
                <w:szCs w:val="28"/>
                <w:lang w:eastAsia="en-US" w:bidi="en-US"/>
              </w:rPr>
            </w:pPr>
            <w:hyperlink r:id="rId7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482EBD16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3D51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537B" w14:textId="7C04442F" w:rsidR="00797DD2" w:rsidRPr="00E95352" w:rsidRDefault="00797DD2" w:rsidP="00797DD2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9271" w14:textId="77777777" w:rsidR="00797DD2" w:rsidRPr="00427F8D" w:rsidRDefault="00092FC3" w:rsidP="00797DD2">
            <w:pPr>
              <w:ind w:left="-57" w:right="-57"/>
              <w:jc w:val="center"/>
              <w:rPr>
                <w:rFonts w:eastAsia="Calibri"/>
                <w:spacing w:val="10"/>
                <w:sz w:val="28"/>
                <w:szCs w:val="28"/>
                <w:lang w:eastAsia="en-US" w:bidi="en-US"/>
              </w:rPr>
            </w:pPr>
            <w:hyperlink r:id="rId8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0B136677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CC22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17B6" w14:textId="29391F07" w:rsidR="00797DD2" w:rsidRPr="00E95352" w:rsidRDefault="00797DD2" w:rsidP="00797DD2">
            <w:pPr>
              <w:ind w:left="-57" w:right="-57"/>
              <w:jc w:val="center"/>
              <w:rPr>
                <w:b/>
                <w:sz w:val="28"/>
                <w:szCs w:val="28"/>
                <w:lang w:eastAsia="en-US"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4F0D" w14:textId="77777777" w:rsidR="00797DD2" w:rsidRPr="00427F8D" w:rsidRDefault="00092FC3" w:rsidP="00797DD2">
            <w:pPr>
              <w:ind w:left="-57" w:right="-57"/>
              <w:jc w:val="center"/>
              <w:rPr>
                <w:sz w:val="28"/>
                <w:szCs w:val="28"/>
                <w:lang w:eastAsia="en-US" w:bidi="en-US"/>
              </w:rPr>
            </w:pPr>
            <w:hyperlink r:id="rId9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1118A5A7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9450" w14:textId="5DA68359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 xml:space="preserve">Методические указания по выполнению </w:t>
            </w:r>
            <w:r w:rsidR="00FD02D2">
              <w:rPr>
                <w:bCs/>
                <w:sz w:val="28"/>
                <w:szCs w:val="28"/>
                <w:lang w:eastAsia="en-US" w:bidi="en-US"/>
              </w:rPr>
              <w:t>расчетно-аналитической работы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7391" w14:textId="25C1378C" w:rsidR="00797DD2" w:rsidRPr="00E95352" w:rsidRDefault="00797DD2" w:rsidP="00797DD2">
            <w:pPr>
              <w:ind w:left="-57" w:right="-57"/>
              <w:jc w:val="center"/>
              <w:rPr>
                <w:b/>
                <w:sz w:val="28"/>
                <w:szCs w:val="28"/>
                <w:lang w:eastAsia="en-US"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457D" w14:textId="77777777" w:rsidR="00797DD2" w:rsidRPr="00427F8D" w:rsidRDefault="00092FC3" w:rsidP="00797DD2">
            <w:pPr>
              <w:ind w:left="-57" w:right="-57"/>
              <w:jc w:val="center"/>
              <w:rPr>
                <w:sz w:val="28"/>
                <w:szCs w:val="28"/>
                <w:lang w:eastAsia="en-US" w:bidi="en-US"/>
              </w:rPr>
            </w:pPr>
            <w:hyperlink r:id="rId10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</w:tbl>
    <w:p w14:paraId="7997B7F4" w14:textId="77777777" w:rsidR="00797DD2" w:rsidRPr="00427F8D" w:rsidRDefault="00797DD2" w:rsidP="00797DD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4C790600" w14:textId="77777777" w:rsidR="00797DD2" w:rsidRPr="00797DD2" w:rsidRDefault="00797DD2" w:rsidP="00797D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7DD2">
        <w:rPr>
          <w:rFonts w:eastAsia="Calibri"/>
          <w:b/>
          <w:bCs/>
          <w:sz w:val="28"/>
          <w:szCs w:val="28"/>
        </w:rPr>
        <w:t>11</w:t>
      </w:r>
      <w:r w:rsidRPr="00797DD2">
        <w:rPr>
          <w:rFonts w:eastAsia="Calibri"/>
          <w:sz w:val="28"/>
          <w:szCs w:val="28"/>
        </w:rPr>
        <w:t xml:space="preserve">. </w:t>
      </w:r>
      <w:r w:rsidRPr="00797DD2"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797DD2">
        <w:rPr>
          <w:rFonts w:eastAsia="Calibri"/>
          <w:sz w:val="28"/>
          <w:szCs w:val="28"/>
        </w:rPr>
        <w:t>).</w:t>
      </w:r>
    </w:p>
    <w:p w14:paraId="59E7F94D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</w:p>
    <w:p w14:paraId="3353EDDE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11.1. Комплект лицензионного программного обеспечения:</w:t>
      </w:r>
    </w:p>
    <w:p w14:paraId="35D930E5" w14:textId="77777777" w:rsidR="00797DD2" w:rsidRPr="00310E1A" w:rsidRDefault="00797DD2" w:rsidP="00797DD2">
      <w:pPr>
        <w:shd w:val="clear" w:color="auto" w:fill="FFFFFF"/>
        <w:tabs>
          <w:tab w:val="left" w:pos="851"/>
        </w:tabs>
        <w:ind w:right="54" w:firstLine="567"/>
        <w:rPr>
          <w:bCs/>
          <w:color w:val="201F1E"/>
          <w:sz w:val="28"/>
          <w:szCs w:val="28"/>
        </w:rPr>
      </w:pPr>
      <w:r w:rsidRPr="00310E1A">
        <w:rPr>
          <w:bCs/>
          <w:color w:val="201F1E"/>
          <w:sz w:val="28"/>
          <w:szCs w:val="28"/>
        </w:rPr>
        <w:t xml:space="preserve">1. </w:t>
      </w:r>
      <w:r w:rsidRPr="00797DD2">
        <w:rPr>
          <w:bCs/>
          <w:color w:val="201F1E"/>
          <w:sz w:val="28"/>
          <w:szCs w:val="28"/>
          <w:lang w:val="en-US"/>
        </w:rPr>
        <w:t>Astra</w:t>
      </w:r>
      <w:r w:rsidRPr="00310E1A">
        <w:rPr>
          <w:bCs/>
          <w:color w:val="201F1E"/>
          <w:sz w:val="28"/>
          <w:szCs w:val="28"/>
        </w:rPr>
        <w:t xml:space="preserve"> </w:t>
      </w:r>
      <w:r w:rsidRPr="00797DD2">
        <w:rPr>
          <w:bCs/>
          <w:color w:val="201F1E"/>
          <w:sz w:val="28"/>
          <w:szCs w:val="28"/>
          <w:lang w:val="en-US"/>
        </w:rPr>
        <w:t>Linux</w:t>
      </w:r>
      <w:r w:rsidRPr="00310E1A">
        <w:rPr>
          <w:bCs/>
          <w:color w:val="201F1E"/>
          <w:sz w:val="28"/>
          <w:szCs w:val="28"/>
        </w:rPr>
        <w:t>.</w:t>
      </w:r>
    </w:p>
    <w:p w14:paraId="68359376" w14:textId="77777777" w:rsidR="00797DD2" w:rsidRPr="00310E1A" w:rsidRDefault="00797DD2" w:rsidP="00797DD2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310E1A">
        <w:rPr>
          <w:color w:val="000000"/>
          <w:sz w:val="28"/>
          <w:szCs w:val="28"/>
        </w:rPr>
        <w:t>2</w:t>
      </w:r>
      <w:r w:rsidRPr="00310E1A">
        <w:rPr>
          <w:color w:val="000000"/>
        </w:rPr>
        <w:t>.</w:t>
      </w:r>
      <w:r w:rsidRPr="00310E1A">
        <w:rPr>
          <w:rFonts w:ascii="Helvetica" w:hAnsi="Helvetica" w:cs="Helvetica"/>
          <w:color w:val="000000"/>
        </w:rPr>
        <w:t xml:space="preserve"> </w:t>
      </w:r>
      <w:r w:rsidRPr="00797DD2">
        <w:rPr>
          <w:color w:val="000000"/>
          <w:sz w:val="28"/>
          <w:szCs w:val="28"/>
        </w:rPr>
        <w:t>Антивирус</w:t>
      </w:r>
      <w:r w:rsidRPr="00310E1A">
        <w:rPr>
          <w:color w:val="000000"/>
          <w:sz w:val="28"/>
          <w:szCs w:val="28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310E1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310E1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6A6700A3" w14:textId="77777777" w:rsidR="00797DD2" w:rsidRPr="00310E1A" w:rsidRDefault="00797DD2" w:rsidP="00797DD2">
      <w:pPr>
        <w:rPr>
          <w:color w:val="000000"/>
          <w:sz w:val="28"/>
          <w:szCs w:val="28"/>
        </w:rPr>
      </w:pPr>
    </w:p>
    <w:p w14:paraId="0C906734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1AD3DE48" w14:textId="77777777" w:rsidR="00797DD2" w:rsidRPr="00797DD2" w:rsidRDefault="00797DD2" w:rsidP="00797DD2">
      <w:pPr>
        <w:shd w:val="clear" w:color="auto" w:fill="FFFFFF"/>
        <w:tabs>
          <w:tab w:val="left" w:pos="851"/>
        </w:tabs>
        <w:ind w:right="54" w:firstLine="567"/>
        <w:jc w:val="both"/>
        <w:rPr>
          <w:bCs/>
          <w:color w:val="201F1E"/>
          <w:sz w:val="28"/>
          <w:szCs w:val="28"/>
        </w:rPr>
      </w:pPr>
      <w:r w:rsidRPr="00797DD2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D031FF6" w14:textId="77777777" w:rsidR="00797DD2" w:rsidRPr="00797DD2" w:rsidRDefault="00797DD2" w:rsidP="00797DD2">
      <w:pPr>
        <w:shd w:val="clear" w:color="auto" w:fill="FFFFFF"/>
        <w:tabs>
          <w:tab w:val="left" w:pos="851"/>
        </w:tabs>
        <w:ind w:right="54" w:firstLine="567"/>
        <w:rPr>
          <w:color w:val="201F1E"/>
          <w:sz w:val="28"/>
          <w:szCs w:val="28"/>
        </w:rPr>
      </w:pPr>
    </w:p>
    <w:p w14:paraId="0BEDF5DD" w14:textId="4009AAAF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11.3. </w:t>
      </w:r>
      <w:r w:rsidRPr="00797DD2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42FDDC6D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797DD2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75F81B90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4A465B92" w14:textId="77777777" w:rsidR="00797DD2" w:rsidRPr="00797DD2" w:rsidRDefault="00797DD2" w:rsidP="00797DD2">
      <w:pPr>
        <w:numPr>
          <w:ilvl w:val="0"/>
          <w:numId w:val="13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left="0" w:right="54" w:firstLine="360"/>
        <w:contextualSpacing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0833DE6A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 w:rsidRPr="00797DD2"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48E82AFA" w14:textId="77777777" w:rsidR="00797DD2" w:rsidRDefault="00797DD2" w:rsidP="00797DD2">
      <w:pPr>
        <w:ind w:firstLine="567"/>
        <w:jc w:val="both"/>
        <w:rPr>
          <w:rFonts w:eastAsia="Calibri"/>
          <w:sz w:val="28"/>
          <w:szCs w:val="28"/>
        </w:rPr>
      </w:pPr>
      <w:r w:rsidRPr="00797DD2"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6D08CC8D" w14:textId="77777777" w:rsidR="00797DD2" w:rsidRPr="00797DD2" w:rsidRDefault="00797DD2" w:rsidP="00797DD2">
      <w:pPr>
        <w:ind w:firstLine="567"/>
        <w:jc w:val="both"/>
        <w:rPr>
          <w:i/>
          <w:sz w:val="28"/>
          <w:szCs w:val="28"/>
        </w:rPr>
      </w:pPr>
    </w:p>
    <w:sectPr w:rsidR="00797DD2" w:rsidRPr="00797DD2" w:rsidSect="00A23204">
      <w:foot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75DD7" w14:textId="77777777" w:rsidR="00092FC3" w:rsidRDefault="00092FC3" w:rsidP="00E04D03">
      <w:r>
        <w:separator/>
      </w:r>
    </w:p>
  </w:endnote>
  <w:endnote w:type="continuationSeparator" w:id="0">
    <w:p w14:paraId="59F886CF" w14:textId="77777777" w:rsidR="00092FC3" w:rsidRDefault="00092FC3" w:rsidP="00E0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839311"/>
      <w:docPartObj>
        <w:docPartGallery w:val="Page Numbers (Bottom of Page)"/>
        <w:docPartUnique/>
      </w:docPartObj>
    </w:sdtPr>
    <w:sdtEndPr/>
    <w:sdtContent>
      <w:p w14:paraId="3ABCAFF0" w14:textId="3813E79C" w:rsidR="005E3853" w:rsidRDefault="005E385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094">
          <w:rPr>
            <w:noProof/>
          </w:rPr>
          <w:t>3</w:t>
        </w:r>
        <w:r>
          <w:fldChar w:fldCharType="end"/>
        </w:r>
      </w:p>
    </w:sdtContent>
  </w:sdt>
  <w:p w14:paraId="54BC4B37" w14:textId="77777777" w:rsidR="005E3853" w:rsidRDefault="005E38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D06AE" w14:textId="77777777" w:rsidR="00092FC3" w:rsidRDefault="00092FC3" w:rsidP="00E04D03">
      <w:r>
        <w:separator/>
      </w:r>
    </w:p>
  </w:footnote>
  <w:footnote w:type="continuationSeparator" w:id="0">
    <w:p w14:paraId="43BA701B" w14:textId="77777777" w:rsidR="00092FC3" w:rsidRDefault="00092FC3" w:rsidP="00E04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>
    <w:nsid w:val="04EB5DF4"/>
    <w:multiLevelType w:val="hybridMultilevel"/>
    <w:tmpl w:val="2E0E3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D40A2"/>
    <w:multiLevelType w:val="hybridMultilevel"/>
    <w:tmpl w:val="9A262C36"/>
    <w:lvl w:ilvl="0" w:tplc="AD9CDDC0">
      <w:start w:val="5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C2070"/>
    <w:multiLevelType w:val="hybridMultilevel"/>
    <w:tmpl w:val="0C126C22"/>
    <w:lvl w:ilvl="0" w:tplc="20BC10C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61459"/>
    <w:multiLevelType w:val="hybridMultilevel"/>
    <w:tmpl w:val="B5528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24A36"/>
    <w:multiLevelType w:val="hybridMultilevel"/>
    <w:tmpl w:val="80583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B7A0A"/>
    <w:multiLevelType w:val="hybridMultilevel"/>
    <w:tmpl w:val="2898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8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7"/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05647"/>
    <w:rsid w:val="00011617"/>
    <w:rsid w:val="00011E4A"/>
    <w:rsid w:val="00013ED5"/>
    <w:rsid w:val="000178E2"/>
    <w:rsid w:val="00022E81"/>
    <w:rsid w:val="00025400"/>
    <w:rsid w:val="00030CCC"/>
    <w:rsid w:val="00045EE8"/>
    <w:rsid w:val="000570A6"/>
    <w:rsid w:val="00074A98"/>
    <w:rsid w:val="00076757"/>
    <w:rsid w:val="00081D78"/>
    <w:rsid w:val="00091E75"/>
    <w:rsid w:val="00092FC3"/>
    <w:rsid w:val="000C0C2D"/>
    <w:rsid w:val="000C4EB8"/>
    <w:rsid w:val="000C7D3B"/>
    <w:rsid w:val="000D08FA"/>
    <w:rsid w:val="000E14ED"/>
    <w:rsid w:val="000E3329"/>
    <w:rsid w:val="00117B8C"/>
    <w:rsid w:val="0013415B"/>
    <w:rsid w:val="00144D42"/>
    <w:rsid w:val="00157646"/>
    <w:rsid w:val="00177DDF"/>
    <w:rsid w:val="0019507A"/>
    <w:rsid w:val="001B75CD"/>
    <w:rsid w:val="002143CA"/>
    <w:rsid w:val="00216E5C"/>
    <w:rsid w:val="00235A13"/>
    <w:rsid w:val="00237AF6"/>
    <w:rsid w:val="00242E12"/>
    <w:rsid w:val="00282704"/>
    <w:rsid w:val="002F4500"/>
    <w:rsid w:val="00310E1A"/>
    <w:rsid w:val="00354C08"/>
    <w:rsid w:val="003858C3"/>
    <w:rsid w:val="003C63F2"/>
    <w:rsid w:val="003E4AD1"/>
    <w:rsid w:val="003E6F92"/>
    <w:rsid w:val="003F4422"/>
    <w:rsid w:val="00407857"/>
    <w:rsid w:val="00414A1E"/>
    <w:rsid w:val="00427F8D"/>
    <w:rsid w:val="00431795"/>
    <w:rsid w:val="004608FE"/>
    <w:rsid w:val="00460A9B"/>
    <w:rsid w:val="00464EF3"/>
    <w:rsid w:val="004663CF"/>
    <w:rsid w:val="00481E72"/>
    <w:rsid w:val="00486D53"/>
    <w:rsid w:val="004C67EF"/>
    <w:rsid w:val="004C7EC3"/>
    <w:rsid w:val="004D1D60"/>
    <w:rsid w:val="004E06B4"/>
    <w:rsid w:val="004E22B4"/>
    <w:rsid w:val="00500C1D"/>
    <w:rsid w:val="00513380"/>
    <w:rsid w:val="00520F61"/>
    <w:rsid w:val="00524C2D"/>
    <w:rsid w:val="005311BE"/>
    <w:rsid w:val="005333E2"/>
    <w:rsid w:val="005342F7"/>
    <w:rsid w:val="00573F4C"/>
    <w:rsid w:val="00580BE0"/>
    <w:rsid w:val="00580CF2"/>
    <w:rsid w:val="005856A5"/>
    <w:rsid w:val="00585B66"/>
    <w:rsid w:val="005866A1"/>
    <w:rsid w:val="00586EE8"/>
    <w:rsid w:val="005958E2"/>
    <w:rsid w:val="005A0C0B"/>
    <w:rsid w:val="005B3458"/>
    <w:rsid w:val="005D3F77"/>
    <w:rsid w:val="005E3853"/>
    <w:rsid w:val="005E52A0"/>
    <w:rsid w:val="00631598"/>
    <w:rsid w:val="00633DFC"/>
    <w:rsid w:val="00671B9C"/>
    <w:rsid w:val="00672349"/>
    <w:rsid w:val="006876AC"/>
    <w:rsid w:val="00691B99"/>
    <w:rsid w:val="006A389E"/>
    <w:rsid w:val="006C266A"/>
    <w:rsid w:val="006C4EED"/>
    <w:rsid w:val="007202CB"/>
    <w:rsid w:val="00755EF3"/>
    <w:rsid w:val="007646C5"/>
    <w:rsid w:val="00785240"/>
    <w:rsid w:val="00796A92"/>
    <w:rsid w:val="00797DD2"/>
    <w:rsid w:val="007C6BCE"/>
    <w:rsid w:val="007D2BE5"/>
    <w:rsid w:val="007D5F2B"/>
    <w:rsid w:val="0081173C"/>
    <w:rsid w:val="00845C7B"/>
    <w:rsid w:val="00855811"/>
    <w:rsid w:val="00863B15"/>
    <w:rsid w:val="00886555"/>
    <w:rsid w:val="00887510"/>
    <w:rsid w:val="008B512A"/>
    <w:rsid w:val="008C2E94"/>
    <w:rsid w:val="008C3B32"/>
    <w:rsid w:val="008E2003"/>
    <w:rsid w:val="008E6B39"/>
    <w:rsid w:val="008F7CD5"/>
    <w:rsid w:val="0095426B"/>
    <w:rsid w:val="00982D7F"/>
    <w:rsid w:val="009870EE"/>
    <w:rsid w:val="00993670"/>
    <w:rsid w:val="009A779D"/>
    <w:rsid w:val="009B26F4"/>
    <w:rsid w:val="009B42FA"/>
    <w:rsid w:val="009B59FE"/>
    <w:rsid w:val="009D6723"/>
    <w:rsid w:val="00A15A10"/>
    <w:rsid w:val="00A23204"/>
    <w:rsid w:val="00A66758"/>
    <w:rsid w:val="00A6750A"/>
    <w:rsid w:val="00A7564F"/>
    <w:rsid w:val="00A9466F"/>
    <w:rsid w:val="00AA0DC4"/>
    <w:rsid w:val="00AB50C8"/>
    <w:rsid w:val="00AB6C40"/>
    <w:rsid w:val="00B13094"/>
    <w:rsid w:val="00B16798"/>
    <w:rsid w:val="00B32B39"/>
    <w:rsid w:val="00B37C81"/>
    <w:rsid w:val="00B46530"/>
    <w:rsid w:val="00B507F1"/>
    <w:rsid w:val="00BC54E6"/>
    <w:rsid w:val="00BD23F6"/>
    <w:rsid w:val="00BF21C4"/>
    <w:rsid w:val="00BF2E25"/>
    <w:rsid w:val="00BF4885"/>
    <w:rsid w:val="00C05BF1"/>
    <w:rsid w:val="00C17233"/>
    <w:rsid w:val="00C45B6C"/>
    <w:rsid w:val="00C8520E"/>
    <w:rsid w:val="00CA38F7"/>
    <w:rsid w:val="00CD6DA2"/>
    <w:rsid w:val="00D06682"/>
    <w:rsid w:val="00D115FE"/>
    <w:rsid w:val="00DB530A"/>
    <w:rsid w:val="00DB6887"/>
    <w:rsid w:val="00DE6DEB"/>
    <w:rsid w:val="00E04D03"/>
    <w:rsid w:val="00E064D2"/>
    <w:rsid w:val="00E115FE"/>
    <w:rsid w:val="00E1174E"/>
    <w:rsid w:val="00E33405"/>
    <w:rsid w:val="00E33B00"/>
    <w:rsid w:val="00E81200"/>
    <w:rsid w:val="00E95352"/>
    <w:rsid w:val="00EA13F2"/>
    <w:rsid w:val="00EC3135"/>
    <w:rsid w:val="00ED22CC"/>
    <w:rsid w:val="00ED71E3"/>
    <w:rsid w:val="00EE3304"/>
    <w:rsid w:val="00EF2F17"/>
    <w:rsid w:val="00F00886"/>
    <w:rsid w:val="00F01C38"/>
    <w:rsid w:val="00F04896"/>
    <w:rsid w:val="00F104F7"/>
    <w:rsid w:val="00F325D0"/>
    <w:rsid w:val="00F34F05"/>
    <w:rsid w:val="00F41CF9"/>
    <w:rsid w:val="00F6667F"/>
    <w:rsid w:val="00F82D1A"/>
    <w:rsid w:val="00F904B9"/>
    <w:rsid w:val="00F90906"/>
    <w:rsid w:val="00F96991"/>
    <w:rsid w:val="00FD02D2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79F1"/>
  <w15:docId w15:val="{29D944CE-F08A-47DD-9FCC-FB803803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Default">
    <w:name w:val="Default"/>
    <w:rsid w:val="00500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C67E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8">
    <w:name w:val="По центру"/>
    <w:basedOn w:val="a"/>
    <w:next w:val="a"/>
    <w:rsid w:val="00F904B9"/>
    <w:pPr>
      <w:spacing w:before="60" w:after="60" w:line="360" w:lineRule="auto"/>
      <w:jc w:val="center"/>
    </w:pPr>
    <w:rPr>
      <w:sz w:val="32"/>
      <w:szCs w:val="20"/>
    </w:rPr>
  </w:style>
  <w:style w:type="paragraph" w:styleId="a9">
    <w:name w:val="header"/>
    <w:basedOn w:val="a"/>
    <w:link w:val="aa"/>
    <w:uiPriority w:val="99"/>
    <w:unhideWhenUsed/>
    <w:rsid w:val="00E04D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04D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80CF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80C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</cp:lastModifiedBy>
  <cp:revision>3</cp:revision>
  <cp:lastPrinted>2022-04-12T11:08:00Z</cp:lastPrinted>
  <dcterms:created xsi:type="dcterms:W3CDTF">2025-09-05T05:32:00Z</dcterms:created>
  <dcterms:modified xsi:type="dcterms:W3CDTF">2025-09-15T09:00:00Z</dcterms:modified>
</cp:coreProperties>
</file>